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3223" w14:textId="77777777" w:rsidR="00DB3259" w:rsidRDefault="00DB3259" w:rsidP="00DB325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24CE443" w14:textId="071E908A" w:rsidR="00DB3259" w:rsidRPr="006A5EE5" w:rsidRDefault="00DB3259" w:rsidP="006A5EE5">
      <w:pPr>
        <w:spacing w:after="0" w:line="240" w:lineRule="auto"/>
        <w:ind w:left="-426" w:right="-518"/>
        <w:rPr>
          <w:rFonts w:ascii="Abadi" w:hAnsi="Abadi" w:cs="Arial"/>
          <w:b/>
          <w:bCs/>
          <w:color w:val="268A32"/>
          <w:sz w:val="32"/>
          <w:szCs w:val="32"/>
        </w:rPr>
      </w:pPr>
      <w:r>
        <w:rPr>
          <w:noProof/>
        </w:rPr>
        <w:drawing>
          <wp:inline distT="0" distB="0" distL="0" distR="0" wp14:anchorId="16962752" wp14:editId="196F2160">
            <wp:extent cx="1687919" cy="676275"/>
            <wp:effectExtent l="0" t="0" r="762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09" cy="6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                                                          </w:t>
      </w:r>
      <w:r w:rsidRPr="006A5EE5">
        <w:rPr>
          <w:rFonts w:ascii="Abadi" w:hAnsi="Abadi" w:cs="Arial"/>
          <w:b/>
          <w:bCs/>
          <w:color w:val="268A32"/>
          <w:sz w:val="32"/>
          <w:szCs w:val="32"/>
        </w:rPr>
        <w:t xml:space="preserve">COORDINACIÓN DE </w:t>
      </w:r>
    </w:p>
    <w:p w14:paraId="55FBC406" w14:textId="51BB8793" w:rsidR="00DB3259" w:rsidRPr="006A5EE5" w:rsidRDefault="00DB3259" w:rsidP="006A5EE5">
      <w:pPr>
        <w:spacing w:after="0" w:line="240" w:lineRule="auto"/>
        <w:jc w:val="right"/>
        <w:rPr>
          <w:rFonts w:ascii="Abadi" w:hAnsi="Abadi" w:cs="Arial"/>
          <w:b/>
          <w:bCs/>
          <w:color w:val="268A32"/>
          <w:sz w:val="32"/>
          <w:szCs w:val="32"/>
        </w:rPr>
      </w:pPr>
      <w:r w:rsidRPr="006A5EE5">
        <w:rPr>
          <w:rFonts w:ascii="Abadi" w:hAnsi="Abadi" w:cs="Arial"/>
          <w:b/>
          <w:bCs/>
          <w:color w:val="268A32"/>
          <w:sz w:val="32"/>
          <w:szCs w:val="32"/>
        </w:rPr>
        <w:t>COMUNICACIÓN SOCIAL</w:t>
      </w:r>
    </w:p>
    <w:p w14:paraId="296640E5" w14:textId="7916CDE7" w:rsidR="00BD3922" w:rsidRPr="006A5EE5" w:rsidRDefault="00BD3922" w:rsidP="00BD3922">
      <w:pPr>
        <w:spacing w:after="0"/>
        <w:rPr>
          <w:rFonts w:ascii="Abadi" w:hAnsi="Abadi" w:cs="Arial"/>
          <w:b/>
          <w:bCs/>
          <w:sz w:val="32"/>
          <w:szCs w:val="32"/>
        </w:rPr>
      </w:pPr>
    </w:p>
    <w:p w14:paraId="4206E1A9" w14:textId="6D852EEE" w:rsidR="00C35200" w:rsidRPr="000B7F77" w:rsidRDefault="00C35200" w:rsidP="00BD39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B7F77">
        <w:rPr>
          <w:rFonts w:ascii="Arial" w:hAnsi="Arial" w:cs="Arial"/>
          <w:b/>
          <w:bCs/>
          <w:sz w:val="24"/>
          <w:szCs w:val="24"/>
        </w:rPr>
        <w:t>CONSTITUCIÓN POLÍTICA DEL ESTADO LIBRE Y SOBERANO DEL</w:t>
      </w:r>
    </w:p>
    <w:p w14:paraId="1D0BEBE2" w14:textId="77777777" w:rsidR="00C35200" w:rsidRPr="000B7F77" w:rsidRDefault="00C35200" w:rsidP="00BD39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B7F77">
        <w:rPr>
          <w:rFonts w:ascii="Arial" w:hAnsi="Arial" w:cs="Arial"/>
          <w:b/>
          <w:bCs/>
          <w:sz w:val="24"/>
          <w:szCs w:val="24"/>
        </w:rPr>
        <w:t>ESTADO DE HIDALGO</w:t>
      </w:r>
    </w:p>
    <w:p w14:paraId="0CB7600B" w14:textId="77777777" w:rsidR="000B7F77" w:rsidRDefault="000B7F77" w:rsidP="00BD3922">
      <w:pPr>
        <w:spacing w:after="0"/>
        <w:jc w:val="center"/>
        <w:rPr>
          <w:rFonts w:ascii="Arial" w:hAnsi="Arial" w:cs="Arial"/>
        </w:rPr>
      </w:pPr>
    </w:p>
    <w:p w14:paraId="6D650E9F" w14:textId="0629CD58" w:rsidR="00C35200" w:rsidRPr="000B7F77" w:rsidRDefault="00C35200" w:rsidP="000B7F77">
      <w:pPr>
        <w:spacing w:after="0"/>
        <w:jc w:val="center"/>
        <w:rPr>
          <w:rFonts w:ascii="Arial" w:hAnsi="Arial" w:cs="Arial"/>
        </w:rPr>
      </w:pPr>
      <w:r w:rsidRPr="000B7F77">
        <w:rPr>
          <w:rFonts w:ascii="Arial" w:hAnsi="Arial" w:cs="Arial"/>
        </w:rPr>
        <w:t>CAPITULO I</w:t>
      </w:r>
    </w:p>
    <w:p w14:paraId="58EEDB94" w14:textId="77777777" w:rsidR="00C35200" w:rsidRPr="000B7F77" w:rsidRDefault="00C35200" w:rsidP="000B7F77">
      <w:pPr>
        <w:spacing w:after="0"/>
        <w:jc w:val="center"/>
        <w:rPr>
          <w:rFonts w:ascii="Arial" w:hAnsi="Arial" w:cs="Arial"/>
        </w:rPr>
      </w:pPr>
      <w:r w:rsidRPr="000B7F77">
        <w:rPr>
          <w:rFonts w:ascii="Arial" w:hAnsi="Arial" w:cs="Arial"/>
        </w:rPr>
        <w:t>DEL MUNICIPIO LIBRE</w:t>
      </w:r>
    </w:p>
    <w:p w14:paraId="5D15DB36" w14:textId="77777777" w:rsidR="000B7F77" w:rsidRDefault="000B7F77" w:rsidP="00C35200">
      <w:pPr>
        <w:rPr>
          <w:rFonts w:ascii="Arial" w:hAnsi="Arial" w:cs="Arial"/>
        </w:rPr>
      </w:pPr>
    </w:p>
    <w:p w14:paraId="5E6A934E" w14:textId="0F16144F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  <w:b/>
          <w:bCs/>
        </w:rPr>
        <w:t>ART. 115.-</w:t>
      </w:r>
      <w:r w:rsidRPr="000B7F77">
        <w:rPr>
          <w:rFonts w:ascii="Arial" w:hAnsi="Arial" w:cs="Arial"/>
        </w:rPr>
        <w:t xml:space="preserve"> El Municipio Libre es una institución con personalidad jurídico – política y</w:t>
      </w:r>
    </w:p>
    <w:p w14:paraId="39A20FAC" w14:textId="77777777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territorio determinado, dotado de facultades para atender las necesidades de su núcleo</w:t>
      </w:r>
    </w:p>
    <w:p w14:paraId="19400863" w14:textId="77777777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de población, para lo cual manejara su patrimonio conforme a las leyes en la materia y</w:t>
      </w:r>
    </w:p>
    <w:p w14:paraId="488E7BB5" w14:textId="70B0E850" w:rsidR="00C35200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elegirá directamente sus autoridades.</w:t>
      </w:r>
    </w:p>
    <w:p w14:paraId="4DCD4603" w14:textId="77777777" w:rsidR="000B7F77" w:rsidRPr="000B7F77" w:rsidRDefault="000B7F77" w:rsidP="006A5EE5">
      <w:pPr>
        <w:ind w:right="191"/>
        <w:rPr>
          <w:rFonts w:ascii="Arial" w:hAnsi="Arial" w:cs="Arial"/>
        </w:rPr>
      </w:pPr>
    </w:p>
    <w:p w14:paraId="1D2C9C02" w14:textId="77777777" w:rsidR="00C35200" w:rsidRPr="000B7F77" w:rsidRDefault="00C35200" w:rsidP="006A5EE5">
      <w:pPr>
        <w:ind w:right="191"/>
        <w:jc w:val="center"/>
        <w:rPr>
          <w:rFonts w:ascii="Arial" w:hAnsi="Arial" w:cs="Arial"/>
        </w:rPr>
      </w:pPr>
      <w:r w:rsidRPr="000B7F77">
        <w:rPr>
          <w:rFonts w:ascii="Arial" w:hAnsi="Arial" w:cs="Arial"/>
        </w:rPr>
        <w:t>DE LAS FUNCIONES Y SERVICIOS PÚBLICOS MUNICIPALES</w:t>
      </w:r>
    </w:p>
    <w:p w14:paraId="48A2260B" w14:textId="77777777" w:rsidR="000B7F77" w:rsidRDefault="000B7F77" w:rsidP="006A5EE5">
      <w:pPr>
        <w:ind w:right="191"/>
        <w:rPr>
          <w:rFonts w:ascii="Arial" w:hAnsi="Arial" w:cs="Arial"/>
          <w:b/>
          <w:bCs/>
        </w:rPr>
      </w:pPr>
    </w:p>
    <w:p w14:paraId="5369B69E" w14:textId="5703D228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  <w:b/>
          <w:bCs/>
        </w:rPr>
        <w:t>Artículo 139.-</w:t>
      </w:r>
      <w:r w:rsidRPr="000B7F77">
        <w:rPr>
          <w:rFonts w:ascii="Arial" w:hAnsi="Arial" w:cs="Arial"/>
        </w:rPr>
        <w:t xml:space="preserve"> Los Municipios tendrán a su cargo las funciones y servicios públicos</w:t>
      </w:r>
    </w:p>
    <w:p w14:paraId="547EAA35" w14:textId="77777777" w:rsidR="006A5EE5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siguientes:</w:t>
      </w:r>
    </w:p>
    <w:p w14:paraId="36F6A481" w14:textId="6510E71A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L). Las demás que la Legislatura del Estado determine, según las condiciones territoriales</w:t>
      </w:r>
    </w:p>
    <w:p w14:paraId="6BE63EF4" w14:textId="57B7C171" w:rsidR="00C831F5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y socioeconómicas de los Municipios, así como su capacidad administrativa y financiera.</w:t>
      </w:r>
    </w:p>
    <w:p w14:paraId="3F84E524" w14:textId="68576ECB" w:rsidR="00C35200" w:rsidRPr="000B7F77" w:rsidRDefault="00C35200" w:rsidP="006A5EE5">
      <w:pPr>
        <w:ind w:right="191"/>
        <w:rPr>
          <w:rFonts w:ascii="Arial" w:hAnsi="Arial" w:cs="Arial"/>
        </w:rPr>
      </w:pPr>
    </w:p>
    <w:p w14:paraId="7D423DFB" w14:textId="7150B706" w:rsidR="00C35200" w:rsidRPr="000B7F77" w:rsidRDefault="00C35200" w:rsidP="006A5EE5">
      <w:pPr>
        <w:ind w:right="191"/>
        <w:rPr>
          <w:rFonts w:ascii="Arial" w:hAnsi="Arial" w:cs="Arial"/>
        </w:rPr>
      </w:pPr>
    </w:p>
    <w:p w14:paraId="408A504C" w14:textId="15375BD6" w:rsidR="00C35200" w:rsidRDefault="00C35200" w:rsidP="00C35200"/>
    <w:p w14:paraId="07CAED9F" w14:textId="0F0AAE2D" w:rsidR="00C35200" w:rsidRDefault="00C35200" w:rsidP="00C35200"/>
    <w:p w14:paraId="27C8BDC7" w14:textId="5B25556E" w:rsidR="00C35200" w:rsidRDefault="00C35200" w:rsidP="00C35200"/>
    <w:p w14:paraId="424B4A82" w14:textId="5D762621" w:rsidR="00C35200" w:rsidRDefault="00C35200" w:rsidP="00C35200"/>
    <w:p w14:paraId="18A1B614" w14:textId="0ED2DAEF" w:rsidR="00C35200" w:rsidRDefault="00C35200" w:rsidP="00C35200"/>
    <w:p w14:paraId="4A25C91B" w14:textId="26A0F930" w:rsidR="00C35200" w:rsidRDefault="00C35200" w:rsidP="00C35200"/>
    <w:p w14:paraId="08845AE4" w14:textId="589F95FF" w:rsidR="00C35200" w:rsidRDefault="00C35200" w:rsidP="00C35200"/>
    <w:p w14:paraId="7D4A482D" w14:textId="25BFDFCF" w:rsidR="00C35200" w:rsidRDefault="00C35200" w:rsidP="00C35200"/>
    <w:p w14:paraId="4CF9CC9C" w14:textId="262B504B" w:rsidR="00C35200" w:rsidRDefault="00C35200" w:rsidP="00C35200"/>
    <w:sectPr w:rsidR="00C35200" w:rsidSect="00BD3922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0"/>
    <w:rsid w:val="000B7F77"/>
    <w:rsid w:val="00276FE9"/>
    <w:rsid w:val="006A5EE5"/>
    <w:rsid w:val="00BD3922"/>
    <w:rsid w:val="00C35200"/>
    <w:rsid w:val="00C831F5"/>
    <w:rsid w:val="00D820E1"/>
    <w:rsid w:val="00D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CFF9"/>
  <w15:chartTrackingRefBased/>
  <w15:docId w15:val="{05BC1B15-98CC-4882-8006-6EF600C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93CA-E14D-4AD3-8535-028A35BC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Emma Cruz Trejo</dc:creator>
  <cp:keywords/>
  <dc:description/>
  <cp:lastModifiedBy>Lic. Emma Cruz Trejo</cp:lastModifiedBy>
  <cp:revision>2</cp:revision>
  <dcterms:created xsi:type="dcterms:W3CDTF">2022-07-21T14:17:00Z</dcterms:created>
  <dcterms:modified xsi:type="dcterms:W3CDTF">2022-07-21T15:08:00Z</dcterms:modified>
</cp:coreProperties>
</file>